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170</w:t>
      </w:r>
    </w:p>
    <w:p>
      <w:r>
        <w:t>Bundesgericht (BGE), 2013-04-11, DE</w:t>
      </w:r>
    </w:p>
    <w:p>
      <w:r>
        <w:rPr>
          <w:b/>
        </w:rPr>
        <w:t xml:space="preserve">Quelle: </w:t>
      </w:r>
      <w:r>
        <w:t>https://mcp.opencaselaw.ch/entscheid/bge_139 V 170</w:t>
      </w:r>
    </w:p>
    <w:p>
      <w:r>
        <w:t>FR: ATF 139 V 170</w:t>
      </w:r>
    </w:p>
    <w:p>
      <w:r>
        <w:t>IT: DTF 139 V 170</w:t>
      </w:r>
    </w:p>
    <w:p>
      <w:pPr>
        <w:pStyle w:val="Heading2"/>
      </w:pPr>
      <w:r>
        <w:t>Regeste</w:t>
      </w:r>
    </w:p>
    <w:p>
      <w:r>
        <w:t>Regeste Art. 58 Abs. 1 ATSG; Art. 21 ELG. Die örtliche Zuständigkeit richtet sich bei Leistungsstreitigkeiten grundsätzlich nach dem Wohnsitz der versicherten Person. Der Wohnsitz des Beschwerde führenden Dritten ist nur massgebend, wenn ein solcher der versicherten Person nicht besteht (E. 5.3).</w:t>
      </w:r>
    </w:p>
    <w:p>
      <w:pPr>
        <w:pStyle w:val="Heading2"/>
      </w:pPr>
      <w:r>
        <w:t>Erwägungen</w:t>
      </w:r>
    </w:p>
    <w:p>
      <w:r>
        <w:rPr>
          <w:b/>
        </w:rPr>
        <w:t>E. 2.1</w:t>
      </w:r>
    </w:p>
    <w:p>
      <w:r>
        <w:t>Die Beschwerde ist unter anderem zulässig gegen Entscheide, die das Verfahren abschliessen ( Art. 90 BGG ), sowie gegen selbstständig eröffnete Vor- und Zwischenentscheide über die Zuständigkeit ( Art. 92 Abs. 1 BGG ). Gegen andere selbstständig eröffnete Vor- und Zwischenentscheide ist laut Art. 93 Abs. 1 BGG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BGE 139 V 170 S. 172</w:t>
      </w:r>
    </w:p>
    <w:p>
      <w:r>
        <w:rPr>
          <w:b/>
        </w:rPr>
        <w:t>E. 2.2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135 V 153 E. 1.3 S. 156). Ob der Entscheid allenfalls als Zwischenentscheid zu qualifizieren ist, wenn - wie hier - das angerufene Gericht in Anwendung von Art. 58 Abs. 3 ATSG (SR 830.1) die Sache zugleich an das seines Erachtens zuständige Gericht übermittelt, oder ob auch in diesem Fall von einem Endentscheid auszugehen ist, kann offenbleiben, da der Entscheid so oder anders selbstständig anfechtbar ist (Urteil 9C_1000/2009 vom 6. Januar 2010 E. 1.2 mit weiteren Hinweisen, in: SVR 2010 IV Nr. 40 S. 126; 8C_162/2010 vom 11. März 2011 E. 1.2). (...)</w:t>
      </w:r>
    </w:p>
    <w:p>
      <w:r>
        <w:rPr>
          <w:b/>
        </w:rPr>
        <w:t>E. 4.1</w:t>
      </w:r>
    </w:p>
    <w:p>
      <w:r>
        <w:t>Nach Art. 58 Abs. 1 ATSG (in Verbindung mit Art. 1 ELG [SR 831.30]) ist das Versicherungsgericht desjenigen Kantons zuständig, in dem die versicherte Person oder der Beschwerde führende Dritte zur Zeit der Beschwerdeerhebung Wohnsitz hat. Das kantonale Gericht hat in für das Bundesgericht verbindlicher Weise festgestellt, dass der Vater der beiden Beschwerde führenden Kinder im Kanton Zürich, Letztere im Kanton Schwyz Wohnsitz haben.</w:t>
      </w:r>
    </w:p>
    <w:p>
      <w:r>
        <w:rPr>
          <w:b/>
        </w:rPr>
        <w:t>E. 4.2</w:t>
      </w:r>
    </w:p>
    <w:p>
      <w:r>
        <w:t>Das kantonale Gericht verneinte seine örtliche Zuständigkeit gestützt auf BGE 138 V 292 . Mit diesem Entscheid habe das Bundesgericht die Stellung des Kindes im EL-Verfahren gestärkt. Es sei daraus zu schliessen, dass das Kind zwar weiterhin nicht direkt anspruchsberechtigt sei, aber dennoch über eine eigene Beschwerdebefugnis verfüge. Dies rechtfertige es, dem Kind nicht nur ein eigenes Beschwerderecht zuzuerkennen, sondern an seinem Wohnsitz eine eigene Zuständigkeit zu begründen, was im Übrigen im Einklang mit dem Wortlaut des Gesetzes stehe, das nicht nur den Wohnsitz der versicherten Person, sondern auch denjenigen des Beschwerde führenden Dritten als massgebend erachtet. Dabei falle ins Gewicht, dass bei der hier in Frage stehenden gesonderten Berechnung des Anspruches das Gericht am Wohnsitz des Kindes einen näheren Bezug zur Beschwerde führenden Person habe. Zudem sei hier der Vater der Beschwerdeführenden auch gar nicht in das Verfahren miteinbezogen worden, seien ihm doch weder die Verfügung noch der BGE 139 V 170 S. 173 angefochtene Einspracheentscheid eröffnet worden. Das ELG sehe auch nicht vor, dass der Entscheid einer Gemeinde eines bestimmten Kantons die örtliche Zuständigkeit des entsprechenden Versicherungsgerichts nach sich ziehe. Da der Anspruch auf Zusatzleistungen vom Bundesrecht geregelt werde, habe die Gemeinde kein (finanzpolitisches) Interesse an der Beurteilung der Ansprüche durch das Gericht des eigenen Kantons.</w:t>
      </w:r>
    </w:p>
    <w:p>
      <w:r>
        <w:rPr>
          <w:b/>
        </w:rPr>
        <w:t>E. 4.3</w:t>
      </w:r>
    </w:p>
    <w:p>
      <w:r>
        <w:t>Die Beschwerde führenden Kinder lassen zusammenfassend geltend machen, zwar bestimme Art. 58 ATSG tatsächlich, das Gericht am Wohnsitz der versicherten Person sei zuständig. Als versicherte Person im Sinne von Art. 58 ATSG sei hier aber der Vater der Beschwerde führenden Kinder zu verstehen, welcher Wohnsitz im Kanton Zürich habe. Die Kinder seien gar nicht selber versicherte Person. In Fällen von Drittbeschwerdebefugnissen werfe die Bestimmung der örtlichen Zuständigkeit besondere Probleme auf (Hinweis auf UELI KIESER, ATSG-Kommentar, 2. Aufl. 2009, N. 10 zu Art. 58 ATSG ). Der Wortlaut von Art. 58 Abs. 1 ATSG lasse für die Ordnung der örtlichen Zuständigkeit eine Parallelität der Anknüpfung an die Wohnsitze der versicherten Person oder der Drittperson erkennen. Mit der Bestimmung, welche die Regelung von aArt. 86 Abs. 3 KVG übernommen habe, habe am bestehenden Rechtszustand nichts geändert werden sollen (Hinweis auf das Protokoll der nationalrätlichen Subkommission ATSG vom 3./4. September 1998, S. 17; Bericht der Kommission des Nationalrates für soziale Sicherheit und Gesundheit vom 26. März 1999, BBl 1999 4621 zu Art. 64 E-ATSG). Nach der bisherigen Rechtsprechung strebte der Gesetzgeber nicht eine Ausweitung der Anknüpfungstatbestände auf andere Beteiligte an, sondern wollte - bei Leistungsstreitigkeiten - eine einheitliche Anknüpfung am Wohnsitz der versicherten Person schaffen. Damit werde dem Gedanken Rechnung getragen, dass sich sinnvollerweise diejenigen Gerichte mit einer Streitigkeit befassen sollten, die dem zu beurteilenden Sachverhalt am nächsten stünden (Hinweis auf KIESER, a.a.O., N. 11 zu Art. 58 ATSG mit Hinweisen). Dass der Gesetzgeber von dieser, einen einheitlichen Gerichtsstand auf kantonaler Ebene festlegenden Rechtsprechung nicht abweichen wollte, werde daran erkennbar, dass er in Art. 58 Abs. 1 ATSG auf den "Wohnsitz" (und nicht etwa auf den Sitz einer Amtsstelle) Bezug genommen habe. Er habe offensichtlich festlegen wollen, dass jedenfalls dasjenige Gericht örtlich zuständig sei, das einen besonderen Bezug zur Beschwerde führenden natürlichen Person habe (Hinweis auf KIESER, a.a.O., N. 11 Abs. 2 zu Art. 58 ATSG ). Es sei also mit KIESER BGE 139 V 170 S. 174 davon auszugehen, dass - jedenfalls bei Leistungsstreitigkeiten - zur Bestimmung der örtlichen Zuständigkeit der Wohnsitz der Beschwerde führenden Drittperson nur dann von Belang sei, wenn ein solcher der versicherten Person nicht bestehe. Dies verhalte sich etwa so, wenn der Anspruch auf Versicherungsleistungen der Hinterlassenen strittig sei. Der "besondere Bezug" ergebe sich auch aus folgenden Überlegungen: Zuständig für die Ausrichtung der Ergänzungsleistung (EL) sei hier unbestrittenermassen der Kanton Zürich. Weil die Zuständigkeit der Behörde sich also ebenfalls nach dem Kriterium des Wohnsitzes richte (Hinweis auf Art. 21 Abs. 1 ELG ), könne für die Ausrichtung der EL bzw. für die Beurteilung einer Beschwerde gegen einen Entscheid der EL-Behörde gar kein unterschiedlicher Kanton bzw. ein anderes Versicherungsgericht zuständig sein. Schliesslich sei dem Gedanken Rechnung zu tragen, dass sich sinnvollerweise diejenigen Gerichte mit einer Streitigkeit befassen sollten, die dem zu beurteilenden Sachverhalt am nächsten stünden. Es wäre kaum sinnvoll, wenn sich nun das Verwaltungsgericht des Kantons Schwyz mit dieser Streitigkeit befassen müsste, welches Gericht die Verhältnisse im Kanton Zürich gar nicht näher kenne.</w:t>
      </w:r>
    </w:p>
    <w:p>
      <w:r>
        <w:rPr>
          <w:b/>
        </w:rPr>
        <w:t>E. 5.1</w:t>
      </w:r>
    </w:p>
    <w:p>
      <w:r>
        <w:t>Anspruch auf Ergänzungsleistungen haben u.a. Personen (mit Wohnsitz und gewöhnlichem Aufenthalt [ Art. 13 ATSG ] in der Schweiz), wenn sie Anspruch auf eine Rente der Invalidenversicherung haben ( Art. 4 Abs. 1 lit. c ELG ). Die Berechnung der jährlichen Ergänzungsleistung ist in den Art. 9 ff. ELG und Art. 1 ff. ELV (SR 831.301) geregelt. Hat die EL-ansprechende oder -beziehende Person Kinder, die einen Anspruch auf eine Kinderrente der IV begründen, gilt insbesondere Folgendes: Lebt das Kind nicht bei den Eltern oder lebt es bei einem Elternteil, der nicht rentenberechtigt ist und für den auch kein Anspruch auf eine Zusatzrente besteht, so ist die Ergänzungsleistung gesondert zu berechnen. Dabei ist das Einkommen der Eltern so weit zu berücksichtigen, als es deren eigenen Unterhalt und den der übrigen unterhaltsberechtigten Familienangehörigen übersteigt ( Art. 7 Abs. 1 lit. c und Abs. 2 ELV in Verbindung mit Art. 9 Abs. 5 lit. a ELG ). Vorliegend geht es um einen Anwendungsfall gesonderter Berechnung der Ergänzungsleistung im Sinne dieser Verordnungsregelung.</w:t>
      </w:r>
    </w:p>
    <w:p>
      <w:r>
        <w:rPr>
          <w:b/>
        </w:rPr>
        <w:t>E. 5.2</w:t>
      </w:r>
    </w:p>
    <w:p>
      <w:r>
        <w:t>Anrecht auf Ergänzungsleistungen haben, sofern die übrigen Voraussetzungen gegeben sind, nur Personen, die einen selbständigen (originären) Anspruch auf eine IV-Rente haben. Kinder, für die ein BGE 139 V 170 S. 175 Anspruch auf eine Kinderrente nach Art. 35 Abs. 1 IVG besteht, können keinen eigenen Anspruch auf Ergänzungsleistungen begründen (ZAK 1989 S. 224, P 39/86). Das gilt auch bei gesonderter Berechnung der Ergänzungsleistung gestützt auf Art. 7 Abs. 1 lit. c und Abs. 2 ELV . Die betreffenden Kinder können auch nicht, etwa aufgrund einer wirtschaftlichen Betrachtungsweise, als Destinatäre eines Teils der Ergänzungsleistungen angesehen werden mit der Folge, dass ihnen ein separat ausgeschiedener Teil davon auszurichten wäre ( BGE 138 V 292 E. 3.2; SVR 2012 EL Nr. 2 S. 4, 9C_371/2011 E. 2.3 und 2.4.2; FamPra.ch 2010 S. 135, 8C_624/2007 E. 5.2). Mangels Anspruchs aus eigenem Recht können die Beschwerde führenden Kinder nicht direkt, sondern nur als Dritte "pro Adressat" beschwerdeberechtigt sein.</w:t>
      </w:r>
    </w:p>
    <w:p>
      <w:r>
        <w:rPr>
          <w:b/>
        </w:rPr>
        <w:t>E. 5.3</w:t>
      </w:r>
    </w:p>
    <w:p>
      <w:r>
        <w:t>Das kantonale Gericht geht zwar zutreffend davon aus, dass sich die Frage nach der Zuständigkeit des kantonalen Versicherungsgerichts in einem Beschwerdeverfahren gegen einen EL-Einspracheentscheid ausschliesslich nach Art. 58 ATSG richtet, weil diese Norm im Recht der Ergänzungsleistungen integral gilt, insbesondere nicht durch Art. 21 ELG modifiziert worden ist. Art. 58 Abs. 1 ATSG knüpft an den Wohnsitz der versicherten Person oder des Beschwerde führenden Dritten an. Bei der Auslegung von Art. 58 Abs. 1 ATSG hat das kantonale Gericht das systematische Auslegungselement insofern unberücksichtigt gelassen, als die - zur örtlichen Zuständigkeit führenden - Begriffe der versicherten Person oder der Beschwerde führenden Dritten unter Berücksichtigung der Umstände auszulegen sind, wie sie im jeweils in Frage stehenden Leistungsbereich rechtlich massgeblich sind. Als Kinder, welche durch ihren Vater als Invalidenrentner den Anspruch auf eine Kinderrente begründen, können die beiden Beschwerdeführenden weder als versicherte Personen betrachtet werden, noch verfügen sie über einen originären Anspruch auf Ergänzungsleistungen (E. 5.1 und 5.2 hievor; BGE 138 V 292 E. 3.2). Aber auch als Beschwerde führende Dritte sind sie - im EL-rechtlichen Kontext - nicht zu betrachten, weil sie nicht ausserhalb, sondern innerhalb des streitigen Rechtsverhältnisses stehen. Etwas anderes lässt sich entgegen der Auffassung der Vorinstanz namentlich für die Frage der örtlichen Zuständigkeit aus BGE 138 V 292 nicht ableiten. Vor allem aber hätte die gesplittete örtliche Gerichtszuständigkeit praktische Unzulänglichkeiten zur Folge, was im Sinne praktischer Konkordanz bei der Auslegung von Vorschriften über die Zuständigkeit durchaus mitzuberücksichtigen ist: Es müssten unter Umständen, je nach Mass und Umfang in der Bestreitung der BGE 139 V 170 S. 176 EL-Berechnungspositionen, zwei oder noch mehr Gerichte (z.B. wenn die Kinder in verschiedenen Kantonen Wohnsitz haben) über die gleiche, jedenfalls rechtlich untrennbar miteinander verbundene Anspruchsberechtigung befinden. In solchen Fällen ist grundsätzlich nur ein einheitlicher Gerichtsstand praktikabel, um sich widersprechende Urteile zu vermeiden und aus prozessökonomischen Gründen. Bei Leistungsstreitigkeiten ist daher prioritär an den Wohnsitz der versicherten Person anzuknüpfen. Zur Bestimmung der örtlichen Zuständigkeit ist der Wohnsitz des Beschwerde führenden Dritten nur dann von Belang, wenn ein solcher der versicherten Person nicht besteht (KIESER, a.a.O., N. 10-12 zu Art. 58 ATSG mit Hinweisen auf die Materialien).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